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0" w:rsidRPr="00C25D86" w:rsidRDefault="00995C90" w:rsidP="00995C90">
      <w:pPr>
        <w:ind w:left="4536"/>
        <w:jc w:val="right"/>
        <w:rPr>
          <w:sz w:val="24"/>
          <w:szCs w:val="24"/>
        </w:rPr>
      </w:pPr>
      <w:r w:rsidRPr="00C25D86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C25D86">
        <w:rPr>
          <w:sz w:val="24"/>
          <w:szCs w:val="24"/>
        </w:rPr>
        <w:t xml:space="preserve"> </w:t>
      </w:r>
    </w:p>
    <w:p w:rsidR="00995C90" w:rsidRDefault="00995C90" w:rsidP="00995C90">
      <w:pPr>
        <w:tabs>
          <w:tab w:val="left" w:pos="-140"/>
        </w:tabs>
        <w:ind w:left="4536"/>
        <w:jc w:val="right"/>
        <w:rPr>
          <w:sz w:val="24"/>
          <w:szCs w:val="24"/>
        </w:rPr>
      </w:pPr>
      <w:proofErr w:type="gramStart"/>
      <w:r w:rsidRPr="00C25D86">
        <w:rPr>
          <w:sz w:val="24"/>
          <w:szCs w:val="24"/>
        </w:rPr>
        <w:t>к Положению о проведении отбора среди кредитных организаций на получение права размещения на депозите</w:t>
      </w:r>
      <w:proofErr w:type="gramEnd"/>
      <w:r w:rsidRPr="00C25D86">
        <w:rPr>
          <w:sz w:val="24"/>
          <w:szCs w:val="24"/>
        </w:rPr>
        <w:t xml:space="preserve"> денежных средств Тульского областного гарантийного фонда, утверждённому протоколом Совета Тульского областного гарантийного фонда </w:t>
      </w:r>
    </w:p>
    <w:p w:rsidR="00995C90" w:rsidRPr="006C7E5E" w:rsidRDefault="00995C90" w:rsidP="00995C90">
      <w:pPr>
        <w:tabs>
          <w:tab w:val="left" w:pos="-140"/>
        </w:tabs>
        <w:ind w:left="4320"/>
        <w:jc w:val="center"/>
        <w:rPr>
          <w:sz w:val="24"/>
          <w:szCs w:val="24"/>
        </w:rPr>
      </w:pPr>
      <w:r>
        <w:rPr>
          <w:szCs w:val="28"/>
        </w:rPr>
        <w:t xml:space="preserve">               </w:t>
      </w:r>
      <w:r>
        <w:rPr>
          <w:szCs w:val="28"/>
        </w:rPr>
        <w:t xml:space="preserve">                          </w:t>
      </w:r>
      <w:r w:rsidRPr="00E61C21">
        <w:rPr>
          <w:sz w:val="24"/>
          <w:szCs w:val="24"/>
        </w:rPr>
        <w:t xml:space="preserve">№ </w:t>
      </w:r>
      <w:r w:rsidRPr="00995C90">
        <w:rPr>
          <w:sz w:val="24"/>
          <w:szCs w:val="24"/>
        </w:rPr>
        <w:t xml:space="preserve">12 </w:t>
      </w:r>
      <w:r w:rsidRPr="00E61C21">
        <w:rPr>
          <w:sz w:val="24"/>
          <w:szCs w:val="24"/>
        </w:rPr>
        <w:t xml:space="preserve">от </w:t>
      </w:r>
      <w:r w:rsidRPr="00995C90">
        <w:rPr>
          <w:sz w:val="24"/>
          <w:szCs w:val="24"/>
        </w:rPr>
        <w:t>21</w:t>
      </w:r>
      <w:r w:rsidRPr="00E61C21">
        <w:rPr>
          <w:sz w:val="24"/>
          <w:szCs w:val="24"/>
        </w:rPr>
        <w:t>.08.2024г.</w:t>
      </w:r>
    </w:p>
    <w:p w:rsidR="00995C90" w:rsidRPr="002A3D32" w:rsidRDefault="00995C90" w:rsidP="00995C90">
      <w:pPr>
        <w:tabs>
          <w:tab w:val="left" w:pos="-140"/>
        </w:tabs>
        <w:ind w:left="4536"/>
        <w:jc w:val="right"/>
        <w:rPr>
          <w:sz w:val="24"/>
          <w:szCs w:val="24"/>
        </w:rPr>
      </w:pPr>
    </w:p>
    <w:p w:rsidR="00995C90" w:rsidRPr="002A3D32" w:rsidRDefault="00995C90" w:rsidP="00995C90">
      <w:pPr>
        <w:tabs>
          <w:tab w:val="left" w:pos="-140"/>
        </w:tabs>
        <w:ind w:left="4536"/>
        <w:jc w:val="right"/>
        <w:rPr>
          <w:sz w:val="24"/>
          <w:szCs w:val="24"/>
        </w:rPr>
      </w:pPr>
    </w:p>
    <w:p w:rsidR="00995C90" w:rsidRDefault="00995C90" w:rsidP="00995C90">
      <w:pPr>
        <w:jc w:val="center"/>
        <w:rPr>
          <w:b/>
          <w:szCs w:val="28"/>
        </w:rPr>
      </w:pPr>
      <w:r w:rsidRPr="00B95EC5">
        <w:rPr>
          <w:b/>
          <w:szCs w:val="28"/>
        </w:rPr>
        <w:t>Извещение о проведении отбора</w:t>
      </w:r>
    </w:p>
    <w:p w:rsidR="00995C90" w:rsidRPr="00B95EC5" w:rsidRDefault="00995C90" w:rsidP="00995C90">
      <w:pPr>
        <w:jc w:val="center"/>
        <w:rPr>
          <w:b/>
          <w:szCs w:val="28"/>
        </w:rPr>
      </w:pPr>
    </w:p>
    <w:p w:rsidR="00995C90" w:rsidRPr="00B95EC5" w:rsidRDefault="00995C90" w:rsidP="00995C90">
      <w:pPr>
        <w:overflowPunct/>
        <w:autoSpaceDE/>
        <w:autoSpaceDN/>
        <w:adjustRightInd/>
        <w:ind w:firstLine="720"/>
        <w:jc w:val="both"/>
        <w:textAlignment w:val="auto"/>
        <w:rPr>
          <w:szCs w:val="28"/>
        </w:rPr>
      </w:pPr>
      <w:r w:rsidRPr="00B95EC5">
        <w:rPr>
          <w:b/>
          <w:szCs w:val="28"/>
        </w:rPr>
        <w:t>Тульский областной гарантийный фонд (далее – Фонд</w:t>
      </w:r>
      <w:r>
        <w:rPr>
          <w:b/>
          <w:szCs w:val="28"/>
        </w:rPr>
        <w:t>, Организатор отбора</w:t>
      </w:r>
      <w:r w:rsidRPr="00B95EC5">
        <w:rPr>
          <w:b/>
          <w:szCs w:val="28"/>
        </w:rPr>
        <w:t>) извещает о проведении отбора среди кредитных организаций (Участников) на получение права размещения на депозите денежных средств Фонда</w:t>
      </w:r>
      <w:r w:rsidRPr="00B95EC5">
        <w:rPr>
          <w:szCs w:val="28"/>
        </w:rPr>
        <w:t>:</w:t>
      </w:r>
    </w:p>
    <w:p w:rsidR="00995C90" w:rsidRPr="0059449E" w:rsidRDefault="00995C90" w:rsidP="00995C90">
      <w:pPr>
        <w:tabs>
          <w:tab w:val="left" w:pos="1701"/>
        </w:tabs>
        <w:overflowPunct/>
        <w:autoSpaceDE/>
        <w:autoSpaceDN/>
        <w:adjustRightInd/>
        <w:ind w:firstLine="720"/>
        <w:jc w:val="both"/>
        <w:textAlignment w:val="auto"/>
        <w:rPr>
          <w:szCs w:val="28"/>
        </w:rPr>
      </w:pPr>
      <w:r w:rsidRPr="0059449E">
        <w:rPr>
          <w:szCs w:val="28"/>
        </w:rPr>
        <w:t>Лот № 1: денежные средства в размере</w:t>
      </w:r>
      <w:r w:rsidRPr="0059449E">
        <w:rPr>
          <w:b/>
          <w:szCs w:val="28"/>
        </w:rPr>
        <w:t xml:space="preserve"> </w:t>
      </w:r>
      <w:r>
        <w:rPr>
          <w:b/>
          <w:szCs w:val="28"/>
        </w:rPr>
        <w:t>210</w:t>
      </w:r>
      <w:r w:rsidRPr="0059449E">
        <w:rPr>
          <w:b/>
          <w:szCs w:val="28"/>
        </w:rPr>
        <w:t> 000 000,00 руб.;</w:t>
      </w:r>
      <w:r w:rsidRPr="0059449E">
        <w:rPr>
          <w:szCs w:val="28"/>
        </w:rPr>
        <w:t xml:space="preserve"> </w:t>
      </w:r>
    </w:p>
    <w:p w:rsidR="00995C90" w:rsidRPr="0059449E" w:rsidRDefault="00995C90" w:rsidP="00995C90">
      <w:pPr>
        <w:tabs>
          <w:tab w:val="left" w:pos="1701"/>
        </w:tabs>
        <w:overflowPunct/>
        <w:autoSpaceDE/>
        <w:autoSpaceDN/>
        <w:adjustRightInd/>
        <w:ind w:firstLine="720"/>
        <w:jc w:val="both"/>
        <w:textAlignment w:val="auto"/>
        <w:rPr>
          <w:b/>
          <w:szCs w:val="28"/>
        </w:rPr>
      </w:pPr>
      <w:r w:rsidRPr="0059449E">
        <w:rPr>
          <w:szCs w:val="28"/>
        </w:rPr>
        <w:t xml:space="preserve">Лот № 2: денежные средства в размере </w:t>
      </w:r>
      <w:r>
        <w:rPr>
          <w:b/>
          <w:szCs w:val="28"/>
        </w:rPr>
        <w:t xml:space="preserve">209 534 135,32 </w:t>
      </w:r>
      <w:r w:rsidRPr="0059449E">
        <w:rPr>
          <w:b/>
          <w:szCs w:val="28"/>
        </w:rPr>
        <w:t>руб.;</w:t>
      </w:r>
    </w:p>
    <w:p w:rsidR="00995C90" w:rsidRPr="00017A45" w:rsidRDefault="00995C90" w:rsidP="00995C90">
      <w:pPr>
        <w:tabs>
          <w:tab w:val="left" w:pos="1701"/>
        </w:tabs>
        <w:overflowPunct/>
        <w:autoSpaceDE/>
        <w:autoSpaceDN/>
        <w:adjustRightInd/>
        <w:ind w:firstLine="720"/>
        <w:jc w:val="both"/>
        <w:textAlignment w:val="auto"/>
        <w:rPr>
          <w:szCs w:val="28"/>
        </w:rPr>
      </w:pPr>
      <w:r w:rsidRPr="00017A45">
        <w:rPr>
          <w:szCs w:val="28"/>
        </w:rPr>
        <w:t>Лот № 3: денежные средства в размере</w:t>
      </w:r>
      <w:r w:rsidRPr="00017A45">
        <w:rPr>
          <w:b/>
          <w:szCs w:val="28"/>
        </w:rPr>
        <w:t xml:space="preserve"> </w:t>
      </w:r>
      <w:r>
        <w:rPr>
          <w:b/>
          <w:szCs w:val="28"/>
        </w:rPr>
        <w:t>198</w:t>
      </w:r>
      <w:r w:rsidRPr="00017A45">
        <w:rPr>
          <w:b/>
          <w:szCs w:val="28"/>
        </w:rPr>
        <w:t> 000 000,00 руб.</w:t>
      </w:r>
      <w:r w:rsidRPr="00017A45">
        <w:rPr>
          <w:szCs w:val="28"/>
        </w:rPr>
        <w:t xml:space="preserve"> </w:t>
      </w:r>
    </w:p>
    <w:p w:rsidR="00995C90" w:rsidRPr="001E3BFA" w:rsidRDefault="00995C90" w:rsidP="00995C90">
      <w:pPr>
        <w:tabs>
          <w:tab w:val="left" w:pos="1701"/>
        </w:tabs>
        <w:overflowPunct/>
        <w:autoSpaceDE/>
        <w:autoSpaceDN/>
        <w:adjustRightInd/>
        <w:ind w:firstLine="720"/>
        <w:jc w:val="both"/>
        <w:textAlignment w:val="auto"/>
        <w:rPr>
          <w:szCs w:val="28"/>
          <w:highlight w:val="yellow"/>
        </w:rPr>
      </w:pPr>
    </w:p>
    <w:p w:rsidR="00995C90" w:rsidRPr="00017A45" w:rsidRDefault="00995C90" w:rsidP="00995C90">
      <w:pPr>
        <w:overflowPunct/>
        <w:autoSpaceDE/>
        <w:adjustRightInd/>
        <w:ind w:firstLine="720"/>
        <w:jc w:val="both"/>
        <w:rPr>
          <w:b/>
          <w:szCs w:val="28"/>
        </w:rPr>
      </w:pPr>
      <w:r w:rsidRPr="00017A45">
        <w:rPr>
          <w:b/>
          <w:szCs w:val="28"/>
        </w:rPr>
        <w:t xml:space="preserve">Условия размещения Лотов №№ 1-3: Срок размещения – с </w:t>
      </w:r>
      <w:r>
        <w:rPr>
          <w:b/>
          <w:szCs w:val="28"/>
        </w:rPr>
        <w:t xml:space="preserve">09 сентября 2024г. до 14 ноября </w:t>
      </w:r>
      <w:r w:rsidRPr="00017A45">
        <w:rPr>
          <w:b/>
          <w:szCs w:val="28"/>
        </w:rPr>
        <w:t>2024</w:t>
      </w:r>
      <w:r>
        <w:rPr>
          <w:b/>
          <w:szCs w:val="28"/>
        </w:rPr>
        <w:t>г.</w:t>
      </w:r>
      <w:r w:rsidRPr="00017A45">
        <w:rPr>
          <w:b/>
          <w:szCs w:val="28"/>
        </w:rPr>
        <w:t>, с ежемесячным начислением и выплатой процентов.</w:t>
      </w:r>
    </w:p>
    <w:p w:rsidR="00995C90" w:rsidRPr="00017A45" w:rsidRDefault="00995C90" w:rsidP="00995C90">
      <w:pPr>
        <w:overflowPunct/>
        <w:autoSpaceDE/>
        <w:autoSpaceDN/>
        <w:adjustRightInd/>
        <w:ind w:firstLine="720"/>
        <w:jc w:val="both"/>
        <w:textAlignment w:val="auto"/>
        <w:rPr>
          <w:b/>
          <w:szCs w:val="28"/>
        </w:rPr>
      </w:pPr>
      <w:r w:rsidRPr="00017A45">
        <w:rPr>
          <w:b/>
          <w:szCs w:val="28"/>
        </w:rPr>
        <w:t xml:space="preserve">Обязательные условия размещения для всех лотов: </w:t>
      </w:r>
    </w:p>
    <w:p w:rsidR="00995C90" w:rsidRPr="00017A45" w:rsidRDefault="00995C90" w:rsidP="00995C90">
      <w:pPr>
        <w:widowControl w:val="0"/>
        <w:ind w:firstLine="540"/>
        <w:jc w:val="both"/>
        <w:rPr>
          <w:b/>
          <w:szCs w:val="28"/>
        </w:rPr>
      </w:pPr>
      <w:r w:rsidRPr="00017A45">
        <w:rPr>
          <w:b/>
          <w:szCs w:val="28"/>
        </w:rPr>
        <w:t xml:space="preserve">   а) невозможность одностороннего изменения процентной ставки в сторону уменьшения в течение срока действия депозита;</w:t>
      </w:r>
    </w:p>
    <w:p w:rsidR="00995C90" w:rsidRPr="00017A45" w:rsidRDefault="00995C90" w:rsidP="00995C90">
      <w:pPr>
        <w:widowControl w:val="0"/>
        <w:ind w:firstLine="540"/>
        <w:jc w:val="both"/>
        <w:rPr>
          <w:b/>
          <w:szCs w:val="28"/>
        </w:rPr>
      </w:pPr>
      <w:r w:rsidRPr="00017A45">
        <w:rPr>
          <w:b/>
          <w:szCs w:val="28"/>
        </w:rPr>
        <w:t xml:space="preserve">   б) ежемесячное начисление и выплата процентов по вкладу (депозиту). </w:t>
      </w:r>
    </w:p>
    <w:p w:rsidR="00995C90" w:rsidRPr="00017A45" w:rsidRDefault="00995C90" w:rsidP="00995C90">
      <w:pPr>
        <w:overflowPunct/>
        <w:autoSpaceDE/>
        <w:autoSpaceDN/>
        <w:adjustRightInd/>
        <w:ind w:firstLine="720"/>
        <w:jc w:val="both"/>
        <w:textAlignment w:val="auto"/>
        <w:rPr>
          <w:b/>
          <w:szCs w:val="28"/>
        </w:rPr>
      </w:pPr>
      <w:proofErr w:type="gramStart"/>
      <w:r w:rsidRPr="00017A45">
        <w:rPr>
          <w:b/>
          <w:szCs w:val="28"/>
        </w:rPr>
        <w:t>Приём заявлений на участие в отборе начинается в 9 ч. 30 мин. «</w:t>
      </w:r>
      <w:r>
        <w:rPr>
          <w:b/>
          <w:szCs w:val="28"/>
        </w:rPr>
        <w:t>22</w:t>
      </w:r>
      <w:r w:rsidRPr="00017A45">
        <w:rPr>
          <w:b/>
          <w:szCs w:val="28"/>
        </w:rPr>
        <w:t xml:space="preserve">» </w:t>
      </w:r>
      <w:r>
        <w:rPr>
          <w:b/>
          <w:szCs w:val="28"/>
        </w:rPr>
        <w:t>августа</w:t>
      </w:r>
      <w:r w:rsidRPr="00017A45">
        <w:rPr>
          <w:b/>
          <w:szCs w:val="28"/>
        </w:rPr>
        <w:t xml:space="preserve"> 2024г.,  проводится по рабочим дням с 9 ч. 30 мин. до 17 ч. 30 мин. и заканчивается в </w:t>
      </w:r>
      <w:r>
        <w:rPr>
          <w:b/>
          <w:szCs w:val="28"/>
        </w:rPr>
        <w:t>16</w:t>
      </w:r>
      <w:r w:rsidRPr="00017A45">
        <w:rPr>
          <w:b/>
          <w:szCs w:val="28"/>
        </w:rPr>
        <w:t xml:space="preserve"> ч. </w:t>
      </w:r>
      <w:r>
        <w:rPr>
          <w:b/>
          <w:szCs w:val="28"/>
        </w:rPr>
        <w:t>30</w:t>
      </w:r>
      <w:r w:rsidRPr="00017A45">
        <w:rPr>
          <w:b/>
          <w:szCs w:val="28"/>
        </w:rPr>
        <w:t xml:space="preserve"> мин. «</w:t>
      </w:r>
      <w:r>
        <w:rPr>
          <w:b/>
          <w:szCs w:val="28"/>
        </w:rPr>
        <w:t>30</w:t>
      </w:r>
      <w:r w:rsidRPr="00017A45">
        <w:rPr>
          <w:b/>
          <w:szCs w:val="28"/>
        </w:rPr>
        <w:t xml:space="preserve">» </w:t>
      </w:r>
      <w:r>
        <w:rPr>
          <w:b/>
          <w:szCs w:val="28"/>
        </w:rPr>
        <w:t>августа</w:t>
      </w:r>
      <w:r w:rsidRPr="00017A45">
        <w:rPr>
          <w:b/>
          <w:szCs w:val="28"/>
        </w:rPr>
        <w:t xml:space="preserve"> 2024г.,</w:t>
      </w:r>
      <w:r>
        <w:rPr>
          <w:b/>
          <w:szCs w:val="28"/>
        </w:rPr>
        <w:t xml:space="preserve"> по адресу: город Тула, </w:t>
      </w:r>
      <w:r w:rsidRPr="00017A45">
        <w:rPr>
          <w:b/>
          <w:szCs w:val="28"/>
        </w:rPr>
        <w:t>ул. Кирова, д.</w:t>
      </w:r>
      <w:bookmarkStart w:id="0" w:name="_GoBack"/>
      <w:bookmarkEnd w:id="0"/>
      <w:r w:rsidRPr="00017A45">
        <w:rPr>
          <w:b/>
          <w:szCs w:val="28"/>
        </w:rPr>
        <w:t xml:space="preserve"> 135, офис 11, Тульский областной гарантийный фонд. </w:t>
      </w:r>
      <w:proofErr w:type="gramEnd"/>
    </w:p>
    <w:p w:rsidR="00995C90" w:rsidRPr="0059449E" w:rsidRDefault="00995C90" w:rsidP="00995C90">
      <w:pPr>
        <w:overflowPunct/>
        <w:autoSpaceDE/>
        <w:autoSpaceDN/>
        <w:adjustRightInd/>
        <w:ind w:firstLine="720"/>
        <w:jc w:val="both"/>
        <w:textAlignment w:val="auto"/>
        <w:rPr>
          <w:b/>
          <w:szCs w:val="28"/>
        </w:rPr>
      </w:pPr>
      <w:r w:rsidRPr="00017A45">
        <w:rPr>
          <w:b/>
          <w:szCs w:val="28"/>
        </w:rPr>
        <w:t>Дата и адрес вскрытия конвертов: «</w:t>
      </w:r>
      <w:r>
        <w:rPr>
          <w:b/>
          <w:szCs w:val="28"/>
        </w:rPr>
        <w:t>02</w:t>
      </w:r>
      <w:r w:rsidRPr="00017A45">
        <w:rPr>
          <w:b/>
          <w:szCs w:val="28"/>
        </w:rPr>
        <w:t xml:space="preserve">» </w:t>
      </w:r>
      <w:r>
        <w:rPr>
          <w:b/>
          <w:szCs w:val="28"/>
        </w:rPr>
        <w:t>сентября</w:t>
      </w:r>
      <w:r w:rsidRPr="00017A45">
        <w:rPr>
          <w:b/>
          <w:szCs w:val="28"/>
        </w:rPr>
        <w:t xml:space="preserve"> 2024г., г. Тула, ул. Кирова, д. 135, офис 11. Тульский областной гарантийный фонд.</w:t>
      </w:r>
    </w:p>
    <w:p w:rsidR="00995C90" w:rsidRDefault="00995C90" w:rsidP="00995C90">
      <w:pPr>
        <w:overflowPunct/>
        <w:autoSpaceDE/>
        <w:autoSpaceDN/>
        <w:adjustRightInd/>
        <w:ind w:firstLine="720"/>
        <w:jc w:val="both"/>
        <w:textAlignment w:val="auto"/>
        <w:rPr>
          <w:b/>
          <w:szCs w:val="28"/>
        </w:rPr>
      </w:pPr>
    </w:p>
    <w:p w:rsidR="00995C90" w:rsidRDefault="00995C90" w:rsidP="00995C90">
      <w:pPr>
        <w:overflowPunct/>
        <w:autoSpaceDE/>
        <w:autoSpaceDN/>
        <w:adjustRightInd/>
        <w:ind w:firstLine="720"/>
        <w:jc w:val="both"/>
        <w:textAlignment w:val="auto"/>
        <w:rPr>
          <w:b/>
          <w:szCs w:val="28"/>
        </w:rPr>
      </w:pPr>
    </w:p>
    <w:p w:rsidR="004F6764" w:rsidRDefault="004F6764"/>
    <w:sectPr w:rsidR="004F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0"/>
    <w:rsid w:val="004F6764"/>
    <w:rsid w:val="009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Шаромыгина</dc:creator>
  <cp:lastModifiedBy>Татьяна Шаромыгина</cp:lastModifiedBy>
  <cp:revision>1</cp:revision>
  <dcterms:created xsi:type="dcterms:W3CDTF">2024-08-21T12:36:00Z</dcterms:created>
  <dcterms:modified xsi:type="dcterms:W3CDTF">2024-08-21T12:38:00Z</dcterms:modified>
</cp:coreProperties>
</file>