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90" w:rsidRDefault="00064A90" w:rsidP="00064A90">
      <w:pPr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№2 </w:t>
      </w:r>
    </w:p>
    <w:p w:rsidR="00064A90" w:rsidRDefault="00064A90" w:rsidP="00064A90">
      <w:pPr>
        <w:tabs>
          <w:tab w:val="left" w:pos="-140"/>
        </w:tabs>
        <w:ind w:left="4536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 Положению о проведении отбора среди кредитных организаций на получение права размещения на депозите</w:t>
      </w:r>
      <w:proofErr w:type="gramEnd"/>
      <w:r>
        <w:rPr>
          <w:sz w:val="24"/>
          <w:szCs w:val="24"/>
        </w:rPr>
        <w:t xml:space="preserve"> денежных средств Тульского областного гарантийного фонда, утверждённому протоколом Совета Тульского областного гарантийного фонда </w:t>
      </w:r>
    </w:p>
    <w:p w:rsidR="00064A90" w:rsidRDefault="00064A90" w:rsidP="00064A90">
      <w:pPr>
        <w:tabs>
          <w:tab w:val="left" w:pos="-140"/>
        </w:tabs>
        <w:ind w:left="4320"/>
        <w:jc w:val="center"/>
        <w:rPr>
          <w:sz w:val="24"/>
          <w:szCs w:val="24"/>
        </w:rPr>
      </w:pPr>
      <w:r>
        <w:rPr>
          <w:szCs w:val="28"/>
        </w:rPr>
        <w:t xml:space="preserve">                  </w:t>
      </w:r>
      <w:r>
        <w:rPr>
          <w:szCs w:val="28"/>
        </w:rPr>
        <w:t xml:space="preserve">                         </w:t>
      </w:r>
      <w:r>
        <w:rPr>
          <w:sz w:val="24"/>
          <w:szCs w:val="24"/>
        </w:rPr>
        <w:t>№13 от 16.07.2026</w:t>
      </w:r>
    </w:p>
    <w:p w:rsidR="00064A90" w:rsidRDefault="00064A90" w:rsidP="00064A90">
      <w:pPr>
        <w:tabs>
          <w:tab w:val="left" w:pos="-140"/>
        </w:tabs>
        <w:ind w:left="4320"/>
        <w:jc w:val="center"/>
        <w:rPr>
          <w:szCs w:val="28"/>
        </w:rPr>
      </w:pPr>
    </w:p>
    <w:p w:rsidR="00064A90" w:rsidRDefault="00064A90" w:rsidP="00064A90">
      <w:pPr>
        <w:tabs>
          <w:tab w:val="left" w:pos="-140"/>
        </w:tabs>
        <w:ind w:left="4320"/>
        <w:jc w:val="center"/>
        <w:rPr>
          <w:sz w:val="24"/>
          <w:szCs w:val="24"/>
        </w:rPr>
      </w:pPr>
    </w:p>
    <w:p w:rsidR="00064A90" w:rsidRDefault="00064A90" w:rsidP="00064A90">
      <w:pPr>
        <w:tabs>
          <w:tab w:val="left" w:pos="-140"/>
        </w:tabs>
        <w:ind w:left="4536"/>
        <w:jc w:val="right"/>
        <w:rPr>
          <w:sz w:val="24"/>
          <w:szCs w:val="24"/>
        </w:rPr>
      </w:pPr>
    </w:p>
    <w:p w:rsidR="00064A90" w:rsidRDefault="00064A90" w:rsidP="00064A90">
      <w:pPr>
        <w:tabs>
          <w:tab w:val="left" w:pos="-140"/>
        </w:tabs>
        <w:ind w:left="4536"/>
        <w:jc w:val="right"/>
        <w:rPr>
          <w:sz w:val="24"/>
          <w:szCs w:val="24"/>
        </w:rPr>
      </w:pPr>
    </w:p>
    <w:p w:rsidR="00064A90" w:rsidRDefault="00064A90" w:rsidP="00064A90">
      <w:pPr>
        <w:jc w:val="center"/>
        <w:rPr>
          <w:b/>
          <w:szCs w:val="28"/>
        </w:rPr>
      </w:pPr>
      <w:r>
        <w:rPr>
          <w:b/>
          <w:szCs w:val="28"/>
        </w:rPr>
        <w:t>Извещение о проведении отбора</w:t>
      </w:r>
    </w:p>
    <w:p w:rsidR="00064A90" w:rsidRDefault="00064A90" w:rsidP="00064A90">
      <w:pPr>
        <w:jc w:val="center"/>
        <w:rPr>
          <w:b/>
          <w:szCs w:val="28"/>
        </w:rPr>
      </w:pPr>
    </w:p>
    <w:p w:rsidR="00064A90" w:rsidRDefault="00064A90" w:rsidP="00064A90">
      <w:pPr>
        <w:overflowPunct/>
        <w:autoSpaceDE/>
        <w:adjustRightInd/>
        <w:ind w:firstLine="720"/>
        <w:jc w:val="both"/>
        <w:rPr>
          <w:szCs w:val="28"/>
        </w:rPr>
      </w:pPr>
      <w:r>
        <w:rPr>
          <w:b/>
          <w:szCs w:val="28"/>
        </w:rPr>
        <w:t>Тульский областной гарантийный фонд (далее – Фонд, Организатор отбора) извещает о проведении отбора среди кредитных организаций (Участников) на получение права размещения на депозите денежных средств Фонда</w:t>
      </w:r>
      <w:r>
        <w:rPr>
          <w:szCs w:val="28"/>
        </w:rPr>
        <w:t xml:space="preserve">: </w:t>
      </w:r>
    </w:p>
    <w:p w:rsidR="00064A90" w:rsidRDefault="00064A90" w:rsidP="00064A90">
      <w:pPr>
        <w:tabs>
          <w:tab w:val="left" w:pos="1701"/>
        </w:tabs>
        <w:overflowPunct/>
        <w:autoSpaceDE/>
        <w:adjustRightInd/>
        <w:ind w:firstLine="720"/>
        <w:jc w:val="both"/>
        <w:rPr>
          <w:b/>
          <w:szCs w:val="28"/>
        </w:rPr>
      </w:pPr>
      <w:r>
        <w:rPr>
          <w:b/>
          <w:szCs w:val="28"/>
        </w:rPr>
        <w:t xml:space="preserve">Лот № 1: денежные средства в размере 235 000 000,00 руб.; </w:t>
      </w:r>
    </w:p>
    <w:p w:rsidR="00064A90" w:rsidRDefault="00064A90" w:rsidP="00064A90">
      <w:pPr>
        <w:tabs>
          <w:tab w:val="left" w:pos="1701"/>
        </w:tabs>
        <w:overflowPunct/>
        <w:autoSpaceDE/>
        <w:adjustRightInd/>
        <w:ind w:firstLine="720"/>
        <w:jc w:val="both"/>
        <w:rPr>
          <w:b/>
          <w:szCs w:val="28"/>
        </w:rPr>
      </w:pPr>
      <w:r>
        <w:rPr>
          <w:b/>
          <w:szCs w:val="28"/>
        </w:rPr>
        <w:t xml:space="preserve">Лот № 2: денежные средства в размере 230 000 000,00 руб.; </w:t>
      </w:r>
    </w:p>
    <w:p w:rsidR="00064A90" w:rsidRDefault="00064A90" w:rsidP="00064A90">
      <w:pPr>
        <w:tabs>
          <w:tab w:val="left" w:pos="1701"/>
        </w:tabs>
        <w:overflowPunct/>
        <w:autoSpaceDE/>
        <w:adjustRightInd/>
        <w:ind w:firstLine="720"/>
        <w:jc w:val="both"/>
        <w:rPr>
          <w:b/>
          <w:szCs w:val="28"/>
        </w:rPr>
      </w:pPr>
      <w:r>
        <w:rPr>
          <w:b/>
          <w:szCs w:val="28"/>
        </w:rPr>
        <w:t xml:space="preserve">Лот № 3: денежные средства в размере 124 028 046,26  руб.;  </w:t>
      </w:r>
    </w:p>
    <w:p w:rsidR="00064A90" w:rsidRDefault="00064A90" w:rsidP="00064A90">
      <w:pPr>
        <w:tabs>
          <w:tab w:val="left" w:pos="1701"/>
        </w:tabs>
        <w:overflowPunct/>
        <w:autoSpaceDE/>
        <w:adjustRightInd/>
        <w:ind w:firstLine="720"/>
        <w:jc w:val="both"/>
        <w:rPr>
          <w:b/>
          <w:szCs w:val="28"/>
        </w:rPr>
      </w:pPr>
      <w:r>
        <w:rPr>
          <w:b/>
          <w:szCs w:val="28"/>
        </w:rPr>
        <w:t xml:space="preserve">Лот № 4: денежные средства в размере 101 303 042,33 руб.; </w:t>
      </w:r>
    </w:p>
    <w:p w:rsidR="00064A90" w:rsidRDefault="00064A90" w:rsidP="00064A90">
      <w:pPr>
        <w:tabs>
          <w:tab w:val="left" w:pos="1701"/>
        </w:tabs>
        <w:overflowPunct/>
        <w:autoSpaceDE/>
        <w:adjustRightInd/>
        <w:ind w:firstLine="720"/>
        <w:jc w:val="both"/>
        <w:rPr>
          <w:b/>
          <w:szCs w:val="28"/>
        </w:rPr>
      </w:pPr>
      <w:r>
        <w:rPr>
          <w:b/>
          <w:szCs w:val="28"/>
        </w:rPr>
        <w:t xml:space="preserve">Лот № 5: денежные средства в размере   64 705 104,07 руб.; </w:t>
      </w:r>
    </w:p>
    <w:p w:rsidR="00064A90" w:rsidRDefault="00064A90" w:rsidP="00064A90">
      <w:pPr>
        <w:tabs>
          <w:tab w:val="left" w:pos="1701"/>
        </w:tabs>
        <w:overflowPunct/>
        <w:autoSpaceDE/>
        <w:adjustRightInd/>
        <w:ind w:firstLine="720"/>
        <w:jc w:val="both"/>
        <w:rPr>
          <w:b/>
          <w:szCs w:val="28"/>
        </w:rPr>
      </w:pPr>
      <w:r>
        <w:rPr>
          <w:b/>
          <w:szCs w:val="28"/>
        </w:rPr>
        <w:t xml:space="preserve">Лот № 6: денежные средства в размере   40 000 000,00 руб. </w:t>
      </w:r>
    </w:p>
    <w:p w:rsidR="00064A90" w:rsidRDefault="00064A90" w:rsidP="00064A90">
      <w:pPr>
        <w:tabs>
          <w:tab w:val="left" w:pos="1701"/>
        </w:tabs>
        <w:overflowPunct/>
        <w:autoSpaceDE/>
        <w:adjustRightInd/>
        <w:ind w:firstLine="720"/>
        <w:jc w:val="both"/>
        <w:rPr>
          <w:b/>
          <w:szCs w:val="28"/>
          <w:highlight w:val="yellow"/>
        </w:rPr>
      </w:pPr>
    </w:p>
    <w:p w:rsidR="00064A90" w:rsidRDefault="00064A90" w:rsidP="00064A90">
      <w:pPr>
        <w:tabs>
          <w:tab w:val="left" w:pos="1701"/>
        </w:tabs>
        <w:overflowPunct/>
        <w:autoSpaceDE/>
        <w:adjustRightInd/>
        <w:ind w:firstLine="720"/>
        <w:jc w:val="both"/>
        <w:rPr>
          <w:b/>
          <w:szCs w:val="28"/>
        </w:rPr>
      </w:pPr>
      <w:r>
        <w:rPr>
          <w:b/>
          <w:szCs w:val="28"/>
        </w:rPr>
        <w:t>Допускается размещение в одной кредитной организации  нескольких лотов на сумму не более 235 000 000,00 руб.</w:t>
      </w:r>
    </w:p>
    <w:p w:rsidR="00064A90" w:rsidRDefault="00064A90" w:rsidP="00064A90">
      <w:pPr>
        <w:overflowPunct/>
        <w:autoSpaceDE/>
        <w:adjustRightInd/>
        <w:ind w:firstLine="720"/>
        <w:jc w:val="both"/>
        <w:rPr>
          <w:b/>
          <w:szCs w:val="28"/>
        </w:rPr>
      </w:pPr>
      <w:r>
        <w:rPr>
          <w:b/>
          <w:szCs w:val="28"/>
        </w:rPr>
        <w:t>Условия размещения Лотов №№ 1-6: Срок размещения – с 18 августа 2026г. до 17 ноября 2026г., с ежемесячным начислением и выплатой процентов.</w:t>
      </w:r>
    </w:p>
    <w:p w:rsidR="00064A90" w:rsidRDefault="00064A90" w:rsidP="00064A90">
      <w:pPr>
        <w:overflowPunct/>
        <w:autoSpaceDE/>
        <w:adjustRightInd/>
        <w:ind w:firstLine="720"/>
        <w:jc w:val="both"/>
        <w:rPr>
          <w:b/>
          <w:szCs w:val="28"/>
        </w:rPr>
      </w:pPr>
      <w:r>
        <w:rPr>
          <w:b/>
          <w:szCs w:val="28"/>
        </w:rPr>
        <w:t xml:space="preserve">Обязательные условия размещения для всех лотов: </w:t>
      </w:r>
    </w:p>
    <w:p w:rsidR="00064A90" w:rsidRDefault="00064A90" w:rsidP="00064A90">
      <w:pPr>
        <w:widowControl w:val="0"/>
        <w:ind w:firstLine="540"/>
        <w:jc w:val="both"/>
        <w:rPr>
          <w:b/>
          <w:szCs w:val="28"/>
        </w:rPr>
      </w:pPr>
      <w:r>
        <w:rPr>
          <w:b/>
          <w:szCs w:val="28"/>
        </w:rPr>
        <w:t xml:space="preserve">   а) невозможность одностороннего изменения процентной ставки в сторону уменьшения в течение срока действия депозита;</w:t>
      </w:r>
    </w:p>
    <w:p w:rsidR="00064A90" w:rsidRDefault="00064A90" w:rsidP="00064A90">
      <w:pPr>
        <w:widowControl w:val="0"/>
        <w:ind w:firstLine="540"/>
        <w:jc w:val="both"/>
        <w:rPr>
          <w:b/>
          <w:szCs w:val="28"/>
        </w:rPr>
      </w:pPr>
      <w:r>
        <w:rPr>
          <w:b/>
          <w:szCs w:val="28"/>
        </w:rPr>
        <w:t xml:space="preserve">   б) ежемесячное начисление и выплата процентов по вкладу (депозиту).</w:t>
      </w:r>
      <w:r>
        <w:t xml:space="preserve"> </w:t>
      </w:r>
      <w:r>
        <w:rPr>
          <w:b/>
        </w:rPr>
        <w:t xml:space="preserve">Начисленные проценты выплачиваются в последний рабочий день каждого календарного месяца или не позднее 1 (Первого) числа каждого следующего за ним месяца. Если дата выплаты процентов приходится на нерабочий день, то уплата процентов производится в первый рабочий день, следующий за </w:t>
      </w:r>
      <w:proofErr w:type="gramStart"/>
      <w:r>
        <w:rPr>
          <w:b/>
        </w:rPr>
        <w:t>нерабочим</w:t>
      </w:r>
      <w:proofErr w:type="gramEnd"/>
      <w:r>
        <w:rPr>
          <w:b/>
        </w:rPr>
        <w:t>.</w:t>
      </w:r>
      <w:r>
        <w:rPr>
          <w:b/>
          <w:szCs w:val="28"/>
        </w:rPr>
        <w:t xml:space="preserve"> </w:t>
      </w:r>
    </w:p>
    <w:p w:rsidR="00064A90" w:rsidRDefault="00064A90" w:rsidP="00064A90">
      <w:pPr>
        <w:overflowPunct/>
        <w:autoSpaceDE/>
        <w:adjustRightInd/>
        <w:ind w:firstLine="720"/>
        <w:jc w:val="both"/>
        <w:rPr>
          <w:b/>
          <w:szCs w:val="28"/>
        </w:rPr>
      </w:pPr>
      <w:proofErr w:type="gramStart"/>
      <w:r>
        <w:rPr>
          <w:b/>
          <w:szCs w:val="28"/>
        </w:rPr>
        <w:t>Приём заявлений на участие в отборе начинается в 9 ч. 30 мин. «29» июля 2026г.,  проводится по рабочим дням с 9 ч. 30 мин. до 17 ч. 00 мин. и заканчивается в 17 ч. 00 мин. «07» августа 2026г., по адресу: г</w:t>
      </w:r>
      <w:r>
        <w:rPr>
          <w:b/>
          <w:szCs w:val="28"/>
        </w:rPr>
        <w:t xml:space="preserve">ород Тула, </w:t>
      </w:r>
      <w:r>
        <w:rPr>
          <w:b/>
          <w:szCs w:val="28"/>
        </w:rPr>
        <w:t xml:space="preserve"> ул. Кирова, д. </w:t>
      </w:r>
      <w:proofErr w:type="gramEnd"/>
      <w:r>
        <w:rPr>
          <w:b/>
          <w:szCs w:val="28"/>
        </w:rPr>
        <w:t>135, офис 11, Тульский областной</w:t>
      </w:r>
      <w:r>
        <w:rPr>
          <w:b/>
          <w:szCs w:val="28"/>
        </w:rPr>
        <w:t xml:space="preserve"> </w:t>
      </w:r>
      <w:bookmarkStart w:id="0" w:name="_GoBack"/>
      <w:bookmarkEnd w:id="0"/>
      <w:r>
        <w:rPr>
          <w:b/>
          <w:szCs w:val="28"/>
        </w:rPr>
        <w:t xml:space="preserve"> гарантийный фонд. </w:t>
      </w:r>
    </w:p>
    <w:p w:rsidR="00064A90" w:rsidRDefault="00064A90" w:rsidP="00064A90">
      <w:pPr>
        <w:overflowPunct/>
        <w:autoSpaceDE/>
        <w:adjustRightInd/>
        <w:ind w:firstLine="720"/>
        <w:jc w:val="both"/>
        <w:rPr>
          <w:b/>
          <w:color w:val="FF0000"/>
          <w:szCs w:val="28"/>
        </w:rPr>
      </w:pPr>
      <w:r>
        <w:rPr>
          <w:b/>
          <w:szCs w:val="28"/>
        </w:rPr>
        <w:t>Дата и адрес вскрытия конвертов: «10» августа 2026г., город Тула, ул. Кирова, д. 135, офис 11. Тульский областной гарантийный фонд.</w:t>
      </w:r>
    </w:p>
    <w:p w:rsidR="00064A90" w:rsidRDefault="00064A90" w:rsidP="00064A90">
      <w:pPr>
        <w:overflowPunct/>
        <w:autoSpaceDE/>
        <w:adjustRightInd/>
        <w:ind w:firstLine="720"/>
        <w:jc w:val="both"/>
        <w:rPr>
          <w:b/>
          <w:szCs w:val="28"/>
        </w:rPr>
      </w:pPr>
    </w:p>
    <w:p w:rsidR="0084401C" w:rsidRPr="00064A90" w:rsidRDefault="0084401C" w:rsidP="00064A90"/>
    <w:sectPr w:rsidR="0084401C" w:rsidRPr="00064A90" w:rsidSect="00064A9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20"/>
    <w:rsid w:val="00064A90"/>
    <w:rsid w:val="007D3F20"/>
    <w:rsid w:val="0084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F2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F2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Шаромыгина</dc:creator>
  <cp:lastModifiedBy>Татьяна Шаромыгина</cp:lastModifiedBy>
  <cp:revision>2</cp:revision>
  <dcterms:created xsi:type="dcterms:W3CDTF">2026-07-09T07:28:00Z</dcterms:created>
  <dcterms:modified xsi:type="dcterms:W3CDTF">2026-07-10T07:51:00Z</dcterms:modified>
</cp:coreProperties>
</file>